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footer1.xml" ContentType="application/vnd.openxmlformats-officedocument.wordprocessingml.footer+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 Generated by Aspose.Words for Python via .NET 25.8.0 -->
  <w:body>
    <w:p>
      <w:pPr>
        <w:pStyle w:val="Heading2"/>
        <w:keepNext w:val="0"/>
        <w:keepLines w:val="0"/>
        <w:spacing w:before="300" w:after="199" w:line="360" w:lineRule="auto"/>
        <w:ind w:left="0" w:right="0"/>
        <w:jc w:val="center"/>
        <w:rPr>
          <w:b w:val="0"/>
          <w:bCs w:val="0"/>
        </w:rPr>
      </w:pPr>
      <w:r>
        <w:rPr>
          <w:i w:val="0"/>
          <w:color w:val="auto"/>
          <w:lang w:val="en-GB" w:eastAsia="en-GB" w:bidi="en-GB"/>
        </w:rPr>
        <w:t>SEALED FOOD PRODUCT AND FORMING APPARATUS</w:t>
      </w:r>
    </w:p>
    <w:p>
      <w:pPr>
        <w:pStyle w:val="Heading2"/>
        <w:keepNext w:val="0"/>
        <w:keepLines w:val="0"/>
        <w:spacing w:before="199" w:after="199" w:line="360" w:lineRule="auto"/>
        <w:ind w:left="0" w:right="0"/>
        <w:jc w:val="center"/>
        <w:rPr>
          <w:b w:val="0"/>
          <w:bCs w:val="0"/>
        </w:rPr>
      </w:pPr>
      <w:r>
        <w:rPr>
          <w:i w:val="0"/>
          <w:color w:val="auto"/>
          <w:lang w:val="en-GB" w:eastAsia="en-GB" w:bidi="en-GB"/>
        </w:rPr>
        <w:t>FIELD OF INVENTION</w:t>
      </w:r>
    </w:p>
    <w:p>
      <w:pPr>
        <w:pStyle w:val="p"/>
        <w:numPr>
          <w:numId w:val="2"/>
        </w:numPr>
        <w:spacing w:before="120" w:after="120" w:line="360" w:lineRule="auto"/>
        <w:ind w:right="0"/>
        <w:jc w:val="left"/>
        <w:rPr>
          <w:b w:val="0"/>
          <w:bCs w:val="0"/>
        </w:rPr>
      </w:pPr>
      <w:r>
        <w:rPr>
          <w:lang w:val="en-GB" w:eastAsia="en-GB" w:bidi="en-GB"/>
        </w:rPr>
        <w:t>The invention relates to a sealed food product and to apparatus and methods for forming the product.</w:t>
      </w:r>
    </w:p>
    <w:p>
      <w:pPr>
        <w:pStyle w:val="Heading2"/>
        <w:keepNext w:val="0"/>
        <w:keepLines w:val="0"/>
        <w:spacing w:before="199" w:after="199" w:line="360" w:lineRule="auto"/>
        <w:ind w:left="0" w:right="0"/>
        <w:jc w:val="center"/>
        <w:rPr>
          <w:b w:val="0"/>
          <w:bCs w:val="0"/>
        </w:rPr>
      </w:pPr>
      <w:r>
        <w:rPr>
          <w:i w:val="0"/>
          <w:color w:val="auto"/>
          <w:lang w:val="en-GB" w:eastAsia="en-GB" w:bidi="en-GB"/>
        </w:rPr>
        <w:t>BACKGROUND</w:t>
      </w:r>
    </w:p>
    <w:p>
      <w:pPr>
        <w:pStyle w:val="p"/>
        <w:numPr>
          <w:numId w:val="2"/>
        </w:numPr>
        <w:spacing w:before="120" w:after="120" w:line="360" w:lineRule="auto"/>
        <w:ind w:right="0"/>
        <w:jc w:val="left"/>
        <w:rPr>
          <w:b w:val="0"/>
          <w:bCs w:val="0"/>
        </w:rPr>
      </w:pPr>
      <w:r>
        <w:rPr>
          <w:lang w:val="en-GB" w:eastAsia="en-GB" w:bidi="en-GB"/>
        </w:rPr>
        <w:t>Consumers often remove the outer crust from bread-based products, which is inconvenient and wasteful. Moist or flowable fillings may also migrate into the bread or leak from the perimeter during storage. There is a need for a crustless product that retains its filling and for a repeatable forming process that cuts and seals the bread layers.</w:t>
      </w:r>
    </w:p>
    <w:p>
      <w:pPr>
        <w:pStyle w:val="Heading2"/>
        <w:keepNext w:val="0"/>
        <w:keepLines w:val="0"/>
        <w:spacing w:before="199" w:after="199" w:line="360" w:lineRule="auto"/>
        <w:ind w:left="0" w:right="0"/>
        <w:jc w:val="center"/>
        <w:rPr>
          <w:b w:val="0"/>
          <w:bCs w:val="0"/>
        </w:rPr>
      </w:pPr>
      <w:r>
        <w:rPr>
          <w:i w:val="0"/>
          <w:color w:val="auto"/>
          <w:lang w:val="en-GB" w:eastAsia="en-GB" w:bidi="en-GB"/>
        </w:rPr>
        <w:t>SUMMARY</w:t>
      </w:r>
    </w:p>
    <w:p>
      <w:pPr>
        <w:pStyle w:val="p"/>
        <w:numPr>
          <w:numId w:val="2"/>
        </w:numPr>
        <w:spacing w:before="120" w:after="120" w:line="360" w:lineRule="auto"/>
        <w:ind w:right="0"/>
        <w:jc w:val="left"/>
        <w:rPr>
          <w:b w:val="0"/>
          <w:bCs w:val="0"/>
        </w:rPr>
      </w:pPr>
      <w:r>
        <w:rPr>
          <w:lang w:val="en-GB" w:eastAsia="en-GB" w:bidi="en-GB"/>
        </w:rPr>
        <w:t>In one aspect, a sealed crustless food product comprises first and second bread layers, at least one edible filling between the bread layers, and a crimped edge formed directly between corresponding perimeter surfaces of the bread layers. Crust portions outside the crimped edge are removed.</w:t>
      </w:r>
    </w:p>
    <w:p>
      <w:pPr>
        <w:pStyle w:val="p"/>
        <w:numPr>
          <w:ilvl w:val="0"/>
          <w:numId w:val="2"/>
        </w:numPr>
        <w:spacing w:before="120" w:after="120" w:line="360" w:lineRule="auto"/>
        <w:ind w:right="0"/>
        <w:jc w:val="left"/>
        <w:rPr>
          <w:b w:val="0"/>
          <w:bCs w:val="0"/>
        </w:rPr>
      </w:pPr>
      <w:r>
        <w:rPr>
          <w:lang w:val="en-GB" w:eastAsia="en-GB" w:bidi="en-GB"/>
        </w:rPr>
        <w:t>In another aspect, a forming apparatus comprises a cutting cylinder and a sleeve having a notched end. The cutting cylinder cuts the bread layers, while the notched end compresses corresponding perimeter regions to form spaced depressions in the crimped edge.</w:t>
      </w:r>
    </w:p>
    <w:p>
      <w:pPr>
        <w:pStyle w:val="Heading2"/>
        <w:keepNext w:val="0"/>
        <w:keepLines w:val="0"/>
        <w:spacing w:before="199" w:after="199" w:line="360" w:lineRule="auto"/>
        <w:ind w:left="0" w:right="0"/>
        <w:jc w:val="center"/>
        <w:rPr>
          <w:b w:val="0"/>
          <w:bCs w:val="0"/>
        </w:rPr>
      </w:pPr>
      <w:r>
        <w:rPr>
          <w:i w:val="0"/>
          <w:color w:val="auto"/>
          <w:lang w:val="en-GB" w:eastAsia="en-GB" w:bidi="en-GB"/>
        </w:rPr>
        <w:t>BRIEF DESCRIPTION OF FIGURES</w:t>
      </w:r>
    </w:p>
    <w:p>
      <w:pPr>
        <w:pStyle w:val="p"/>
        <w:numPr>
          <w:numId w:val="2"/>
        </w:numPr>
        <w:spacing w:before="120" w:after="120" w:line="360" w:lineRule="auto"/>
        <w:ind w:right="0"/>
        <w:jc w:val="left"/>
        <w:rPr>
          <w:b w:val="0"/>
          <w:bCs w:val="0"/>
        </w:rPr>
      </w:pPr>
      <w:r>
        <w:rPr>
          <w:lang w:val="en-GB" w:eastAsia="en-GB" w:bidi="en-GB"/>
        </w:rPr>
        <w:t>FIG. 1 is a side view of a cutting cylinder positioned above upper and lower bread layers with filling between them.</w:t>
      </w:r>
    </w:p>
    <w:p>
      <w:pPr>
        <w:pStyle w:val="p"/>
        <w:numPr>
          <w:ilvl w:val="0"/>
          <w:numId w:val="2"/>
        </w:numPr>
        <w:spacing w:before="120" w:after="120" w:line="360" w:lineRule="auto"/>
        <w:ind w:right="0"/>
        <w:jc w:val="left"/>
        <w:rPr>
          <w:b w:val="0"/>
          <w:bCs w:val="0"/>
        </w:rPr>
      </w:pPr>
      <w:r>
        <w:rPr>
          <w:lang w:val="en-GB" w:eastAsia="en-GB" w:bidi="en-GB"/>
        </w:rPr>
        <w:t>FIG. 2 is a side view of the cutting cylinder penetrating the bread layers while the sleeve crimps their perimeter.</w:t>
      </w:r>
    </w:p>
    <w:p>
      <w:pPr>
        <w:pStyle w:val="p"/>
        <w:numPr>
          <w:ilvl w:val="0"/>
          <w:numId w:val="2"/>
        </w:numPr>
        <w:spacing w:before="120" w:after="120" w:line="360" w:lineRule="auto"/>
        <w:ind w:right="0"/>
        <w:jc w:val="left"/>
        <w:rPr>
          <w:b w:val="0"/>
          <w:bCs w:val="0"/>
        </w:rPr>
      </w:pPr>
      <w:r>
        <w:rPr>
          <w:lang w:val="en-GB" w:eastAsia="en-GB" w:bidi="en-GB"/>
        </w:rPr>
        <w:t>FIG. 3 is a perspective view of the sealed crustless food product in a package.</w:t>
      </w:r>
    </w:p>
    <w:p>
      <w:pPr>
        <w:pStyle w:val="p"/>
        <w:numPr>
          <w:ilvl w:val="0"/>
          <w:numId w:val="2"/>
        </w:numPr>
        <w:spacing w:before="120" w:after="120" w:line="360" w:lineRule="auto"/>
        <w:ind w:right="0"/>
        <w:jc w:val="left"/>
        <w:rPr>
          <w:b w:val="0"/>
          <w:bCs w:val="0"/>
        </w:rPr>
      </w:pPr>
      <w:r>
        <w:rPr>
          <w:lang w:val="en-GB" w:eastAsia="en-GB" w:bidi="en-GB"/>
        </w:rPr>
        <w:t>FIG. 4 is a perspective view of the lower end of the cutting cylinder and sleeve.</w:t>
      </w:r>
    </w:p>
    <w:p>
      <w:pPr>
        <w:pStyle w:val="Heading2"/>
        <w:keepNext w:val="0"/>
        <w:keepLines w:val="0"/>
        <w:spacing w:before="199" w:after="199" w:line="360" w:lineRule="auto"/>
        <w:ind w:left="0" w:right="0"/>
        <w:jc w:val="center"/>
        <w:rPr>
          <w:b w:val="0"/>
          <w:bCs w:val="0"/>
        </w:rPr>
      </w:pPr>
      <w:r>
        <w:rPr>
          <w:i w:val="0"/>
          <w:color w:val="auto"/>
          <w:lang w:val="en-GB" w:eastAsia="en-GB" w:bidi="en-GB"/>
        </w:rPr>
        <w:t>DETAILED DESCRIPTION</w:t>
      </w:r>
    </w:p>
    <w:p>
      <w:pPr>
        <w:pStyle w:val="p"/>
        <w:numPr>
          <w:numId w:val="2"/>
        </w:numPr>
        <w:spacing w:before="120" w:after="120" w:line="360" w:lineRule="auto"/>
        <w:ind w:right="0"/>
        <w:jc w:val="left"/>
        <w:rPr>
          <w:b w:val="0"/>
          <w:bCs w:val="0"/>
        </w:rPr>
      </w:pPr>
      <w:r>
        <w:rPr>
          <w:lang w:val="en-GB" w:eastAsia="en-GB" w:bidi="en-GB"/>
        </w:rPr>
        <w:t>Referring to FIGS. 1 to 3, a sealed crustless food product 10 is formed on a support plate 12 and may subsequently be enclosed in resilient packaging 14. The product 10 includes a lower bread layer 20, an upper bread layer 22, an edible filling positioned between the bread layers, and a crimped edge 26. Crust portions 24 outside the crimped edge 26 are separated during forming.</w:t>
      </w:r>
    </w:p>
    <w:p>
      <w:pPr>
        <w:pStyle w:val="p"/>
        <w:numPr>
          <w:ilvl w:val="0"/>
          <w:numId w:val="2"/>
        </w:numPr>
        <w:spacing w:before="120" w:after="120" w:line="360" w:lineRule="auto"/>
        <w:ind w:right="0"/>
        <w:jc w:val="left"/>
        <w:rPr>
          <w:b w:val="0"/>
          <w:bCs w:val="0"/>
        </w:rPr>
      </w:pPr>
      <w:r>
        <w:rPr>
          <w:lang w:val="en-GB" w:eastAsia="en-GB" w:bidi="en-GB"/>
        </w:rPr>
        <w:t>The crimped edge 26 includes a plurality of spaced depressions 28. The depressions act as pressure points that resist separation of the bread layers. The filling is preferably spaced inwardly from the crimped edge so that filling material does not weaken the bond between the bread layers.</w:t>
      </w:r>
    </w:p>
    <w:p>
      <w:pPr>
        <w:pStyle w:val="p"/>
        <w:numPr>
          <w:ilvl w:val="0"/>
          <w:numId w:val="2"/>
        </w:numPr>
        <w:spacing w:before="120" w:after="120" w:line="360" w:lineRule="auto"/>
        <w:ind w:right="0"/>
        <w:jc w:val="left"/>
        <w:rPr>
          <w:b w:val="0"/>
          <w:bCs w:val="0"/>
        </w:rPr>
      </w:pPr>
      <w:r>
        <w:rPr>
          <w:lang w:val="en-GB" w:eastAsia="en-GB" w:bidi="en-GB"/>
        </w:rPr>
        <w:t>The forming apparatus includes a cutting cylinder 40 and a sleeve 42 having a notched end 44. A support member 46 connects the cutting cylinder and sleeve to an elevating and descending mechanism. A cutting edge 48 at the lower end of the cutting cylinder penetrates the bread layers and removes the surrounding crust portions.</w:t>
      </w:r>
    </w:p>
    <w:p>
      <w:pPr>
        <w:pStyle w:val="p"/>
        <w:numPr>
          <w:ilvl w:val="0"/>
          <w:numId w:val="2"/>
        </w:numPr>
        <w:spacing w:before="120" w:after="120" w:line="360" w:lineRule="auto"/>
        <w:ind w:right="0"/>
        <w:jc w:val="left"/>
        <w:rPr>
          <w:b w:val="0"/>
          <w:bCs w:val="0"/>
        </w:rPr>
      </w:pPr>
      <w:r>
        <w:rPr>
          <w:lang w:val="en-GB" w:eastAsia="en-GB" w:bidi="en-GB"/>
        </w:rPr>
        <w:t>In use, the filling is placed on the lower bread layer 20 and the upper bread layer 22 is positioned over the filling. The cutting cylinder 40 and sleeve 42 descend. The cutting edge 48 cuts through the bread layers while the notched end 44 compresses corresponding perimeter regions against the support plate 12 to form the crimped edge 26 and spaced depressions 28. The cutting cylinder and sleeve are then raised, and pressurised air may assist release of the product.</w:t>
      </w:r>
    </w:p>
    <w:p>
      <w:pPr>
        <w:pStyle w:val="Heading2"/>
        <w:keepNext w:val="0"/>
        <w:keepLines w:val="0"/>
        <w:spacing w:before="199" w:after="199" w:line="360" w:lineRule="auto"/>
        <w:ind w:left="0" w:right="0"/>
        <w:jc w:val="center"/>
        <w:rPr>
          <w:b w:val="0"/>
          <w:bCs w:val="0"/>
        </w:rPr>
      </w:pPr>
      <w:r>
        <w:rPr>
          <w:lang w:val="en-GB" w:eastAsia="en-GB" w:bidi="en-GB"/>
        </w:rPr>
        <w:br w:type="page"/>
      </w:r>
      <w:r>
        <w:rPr>
          <w:i w:val="0"/>
          <w:color w:val="auto"/>
          <w:lang w:val="en-GB" w:eastAsia="en-GB" w:bidi="en-GB"/>
        </w:rPr>
        <w:t>CLAIMS</w:t>
      </w:r>
    </w:p>
    <w:p>
      <w:pPr>
        <w:pStyle w:val="p"/>
        <w:pBdr>
          <w:left w:val="none" w:sz="0" w:space="0" w:color="auto"/>
        </w:pBdr>
        <w:spacing w:before="120" w:after="120" w:line="360" w:lineRule="auto"/>
        <w:ind w:left="0" w:right="0" w:firstLine="720"/>
        <w:jc w:val="left"/>
        <w:rPr>
          <w:rFonts w:ascii="Times New Roman" w:eastAsia="Times New Roman" w:hAnsi="Times New Roman" w:cs="Times New Roman"/>
          <w:b w:val="0"/>
          <w:bCs w:val="0"/>
          <w:sz w:val="24"/>
          <w:szCs w:val="24"/>
        </w:rPr>
      </w:pPr>
      <w:r>
        <w:rPr>
          <w:lang w:val="en-GB" w:eastAsia="en-GB" w:bidi="en-GB"/>
        </w:rPr>
        <w:t>1.</w:t>
      </w:r>
      <w:r>
        <w:rPr>
          <w:rFonts w:ascii="Times New Roman" w:eastAsia="Times New Roman" w:hAnsi="Times New Roman" w:cs="Times New Roman"/>
          <w:b w:val="0"/>
          <w:bCs w:val="0"/>
          <w:sz w:val="24"/>
          <w:szCs w:val="24"/>
          <w:lang w:val="en-GB" w:eastAsia="en-GB" w:bidi="en-GB"/>
        </w:rPr>
        <w:tab/>
      </w:r>
      <w:r>
        <w:rPr>
          <w:lang w:val="en-GB" w:eastAsia="en-GB" w:bidi="en-GB"/>
        </w:rPr>
        <w:t>A sealed crustless food product comprising:</w:t>
      </w:r>
    </w:p>
    <w:p>
      <w:pPr>
        <w:pStyle w:val="p"/>
        <w:pBdr>
          <w:left w:val="none" w:sz="0" w:space="0" w:color="auto"/>
        </w:pBdr>
        <w:spacing w:before="120" w:after="120" w:line="360" w:lineRule="auto"/>
        <w:ind w:left="0" w:right="0" w:firstLine="720"/>
        <w:jc w:val="left"/>
        <w:rPr>
          <w:b w:val="0"/>
          <w:bCs w:val="0"/>
        </w:rPr>
      </w:pPr>
      <w:r>
        <w:rPr>
          <w:lang w:val="en-GB" w:eastAsia="en-GB" w:bidi="en-GB"/>
        </w:rPr>
        <w:t>a first bread layer having a first perimeter surface and a contact surface;</w:t>
      </w:r>
    </w:p>
    <w:p>
      <w:pPr>
        <w:pStyle w:val="p"/>
        <w:pBdr>
          <w:left w:val="none" w:sz="0" w:space="0" w:color="auto"/>
        </w:pBdr>
        <w:spacing w:before="120" w:after="120" w:line="360" w:lineRule="auto"/>
        <w:ind w:left="0" w:right="0" w:firstLine="720"/>
        <w:jc w:val="left"/>
        <w:rPr>
          <w:b w:val="0"/>
          <w:bCs w:val="0"/>
        </w:rPr>
      </w:pPr>
      <w:r>
        <w:rPr>
          <w:lang w:val="en-GB" w:eastAsia="en-GB" w:bidi="en-GB"/>
        </w:rPr>
        <w:t>at least one edible filling juxtaposed to the contact surface;</w:t>
      </w:r>
    </w:p>
    <w:p>
      <w:pPr>
        <w:pStyle w:val="p"/>
        <w:pBdr>
          <w:left w:val="none" w:sz="0" w:space="0" w:color="auto"/>
        </w:pBdr>
        <w:spacing w:before="120" w:after="120" w:line="360" w:lineRule="auto"/>
        <w:ind w:left="0" w:right="0" w:firstLine="720"/>
        <w:jc w:val="left"/>
        <w:rPr>
          <w:b w:val="0"/>
          <w:bCs w:val="0"/>
        </w:rPr>
      </w:pPr>
      <w:r>
        <w:rPr>
          <w:lang w:val="en-GB" w:eastAsia="en-GB" w:bidi="en-GB"/>
        </w:rPr>
        <w:t>a second bread layer juxtaposed to the at least one edible filling opposite the first bread layer, the second bread layer having a second perimeter surface; and</w:t>
      </w:r>
    </w:p>
    <w:p>
      <w:pPr>
        <w:pStyle w:val="p"/>
        <w:pBdr>
          <w:left w:val="none" w:sz="0" w:space="0" w:color="auto"/>
        </w:pBdr>
        <w:spacing w:before="120" w:after="120" w:line="360" w:lineRule="auto"/>
        <w:ind w:left="0" w:right="0" w:firstLine="720"/>
        <w:jc w:val="left"/>
        <w:rPr>
          <w:b w:val="0"/>
          <w:bCs w:val="0"/>
        </w:rPr>
      </w:pPr>
      <w:r>
        <w:rPr>
          <w:lang w:val="en-GB" w:eastAsia="en-GB" w:bidi="en-GB"/>
        </w:rPr>
        <w:t>a crimped edge directly between the first perimeter surface and the second perimeter surface for sealing the at least one edible filling between the first bread layer and the second bread layer,</w:t>
      </w:r>
    </w:p>
    <w:p>
      <w:pPr>
        <w:pStyle w:val="p"/>
        <w:pBdr>
          <w:left w:val="none" w:sz="0" w:space="0" w:color="auto"/>
        </w:pBdr>
        <w:spacing w:before="120" w:after="120" w:line="360" w:lineRule="auto"/>
        <w:ind w:left="0" w:right="0" w:firstLine="720"/>
        <w:jc w:val="left"/>
        <w:rPr>
          <w:b w:val="0"/>
          <w:bCs w:val="0"/>
        </w:rPr>
      </w:pPr>
      <w:r>
        <w:rPr>
          <w:lang w:val="en-GB" w:eastAsia="en-GB" w:bidi="en-GB"/>
        </w:rPr>
        <w:t>wherein crust portions of the first bread layer and the second bread layer outside the crimped edge have been removed.</w:t>
      </w:r>
    </w:p>
    <w:p>
      <w:pPr>
        <w:pStyle w:val="p"/>
        <w:pBdr>
          <w:left w:val="none" w:sz="0" w:space="0" w:color="auto"/>
        </w:pBdr>
        <w:spacing w:before="120" w:after="120" w:line="360" w:lineRule="auto"/>
        <w:ind w:left="0" w:right="0" w:firstLine="720"/>
        <w:jc w:val="left"/>
        <w:rPr>
          <w:rFonts w:ascii="Times New Roman" w:eastAsia="Times New Roman" w:hAnsi="Times New Roman" w:cs="Times New Roman"/>
          <w:b w:val="0"/>
          <w:bCs w:val="0"/>
          <w:sz w:val="24"/>
          <w:szCs w:val="24"/>
        </w:rPr>
      </w:pPr>
      <w:r>
        <w:rPr>
          <w:lang w:val="en-GB" w:eastAsia="en-GB" w:bidi="en-GB"/>
        </w:rPr>
        <w:t>2.</w:t>
      </w:r>
      <w:r>
        <w:rPr>
          <w:rFonts w:ascii="Times New Roman" w:eastAsia="Times New Roman" w:hAnsi="Times New Roman" w:cs="Times New Roman"/>
          <w:b w:val="0"/>
          <w:bCs w:val="0"/>
          <w:sz w:val="24"/>
          <w:szCs w:val="24"/>
          <w:lang w:val="en-GB" w:eastAsia="en-GB" w:bidi="en-GB"/>
        </w:rPr>
        <w:tab/>
      </w:r>
      <w:r>
        <w:rPr>
          <w:lang w:val="en-GB" w:eastAsia="en-GB" w:bidi="en-GB"/>
        </w:rPr>
        <w:t>The sealed crustless food product of claim 1, wherein the crimped edge includes a plurality of spaced depressions that increase a bond between the first bread layer and the second bread layer.</w:t>
      </w:r>
    </w:p>
    <w:p>
      <w:pPr>
        <w:pStyle w:val="p"/>
        <w:pBdr>
          <w:left w:val="none" w:sz="0" w:space="0" w:color="auto"/>
        </w:pBdr>
        <w:spacing w:before="120" w:after="120" w:line="360" w:lineRule="auto"/>
        <w:ind w:left="0" w:right="0" w:firstLine="720"/>
        <w:jc w:val="left"/>
        <w:rPr>
          <w:rFonts w:ascii="Times New Roman" w:eastAsia="Times New Roman" w:hAnsi="Times New Roman" w:cs="Times New Roman"/>
          <w:b w:val="0"/>
          <w:bCs w:val="0"/>
          <w:sz w:val="24"/>
          <w:szCs w:val="24"/>
        </w:rPr>
      </w:pPr>
      <w:r>
        <w:rPr>
          <w:lang w:val="en-GB" w:eastAsia="en-GB" w:bidi="en-GB"/>
        </w:rPr>
        <w:t>3.</w:t>
      </w:r>
      <w:r>
        <w:rPr>
          <w:rFonts w:ascii="Times New Roman" w:eastAsia="Times New Roman" w:hAnsi="Times New Roman" w:cs="Times New Roman"/>
          <w:b w:val="0"/>
          <w:bCs w:val="0"/>
          <w:sz w:val="24"/>
          <w:szCs w:val="24"/>
          <w:lang w:val="en-GB" w:eastAsia="en-GB" w:bidi="en-GB"/>
        </w:rPr>
        <w:tab/>
      </w:r>
      <w:r>
        <w:rPr>
          <w:lang w:val="en-GB" w:eastAsia="en-GB" w:bidi="en-GB"/>
        </w:rPr>
        <w:t>The sealed crustless food product of claim 2, wherein the crimped edge is spaced from the at least one edible filling.</w:t>
      </w:r>
    </w:p>
    <w:p>
      <w:pPr>
        <w:jc w:val="center"/>
        <w:spacing w:before="0" w:after="0"/>
      </w:pPr>
      <w:r>
        <w:drawing>
          <wp:inline>
            <wp:extent cx="5733288" cy="7419549"/>
            <wp:docPr id="500" name="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Fig1"/>
                    <pic:cNvPicPr>
                      <a:picLocks noChangeAspect="1"/>
                    </pic:cNvPicPr>
                  </pic:nvPicPr>
                  <pic:blipFill>
                    <a:blip r:embed="rId8"/>
                    <a:stretch>
                      <a:fillRect/>
                    </a:stretch>
                  </pic:blipFill>
                  <pic:spPr>
                    <a:xfrm>
                      <a:off x="0" y="0"/>
                      <a:ext cx="5733288" cy="7419549"/>
                    </a:xfrm>
                    <a:prstGeom prst="rect">
                      <a:avLst/>
                    </a:prstGeom>
                  </pic:spPr>
                </pic:pic>
              </a:graphicData>
            </a:graphic>
          </wp:inline>
        </w:drawing>
      </w:r>
    </w:p>
    <w:p>
      <w:r>
        <w:br w:type="page"/>
      </w:r>
    </w:p>
    <w:p>
      <w:pPr>
        <w:jc w:val="center"/>
        <w:spacing w:before="0" w:after="0"/>
      </w:pPr>
      <w:r>
        <w:drawing>
          <wp:inline>
            <wp:extent cx="5733288" cy="7419549"/>
            <wp:docPr id="501" name="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Fig2"/>
                    <pic:cNvPicPr>
                      <a:picLocks noChangeAspect="1"/>
                    </pic:cNvPicPr>
                  </pic:nvPicPr>
                  <pic:blipFill>
                    <a:blip r:embed="rId9"/>
                    <a:stretch>
                      <a:fillRect/>
                    </a:stretch>
                  </pic:blipFill>
                  <pic:spPr>
                    <a:xfrm>
                      <a:off x="0" y="0"/>
                      <a:ext cx="5733288" cy="7419549"/>
                    </a:xfrm>
                    <a:prstGeom prst="rect">
                      <a:avLst/>
                    </a:prstGeom>
                  </pic:spPr>
                </pic:pic>
              </a:graphicData>
            </a:graphic>
          </wp:inline>
        </w:drawing>
      </w:r>
    </w:p>
    <w:p>
      <w:r>
        <w:br w:type="page"/>
      </w:r>
    </w:p>
    <w:p>
      <w:pPr>
        <w:jc w:val="center"/>
        <w:spacing w:before="0" w:after="0"/>
      </w:pPr>
      <w:r>
        <w:drawing>
          <wp:inline>
            <wp:extent cx="5733288" cy="7419549"/>
            <wp:docPr id="502" name="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Fig3"/>
                    <pic:cNvPicPr>
                      <a:picLocks noChangeAspect="1"/>
                    </pic:cNvPicPr>
                  </pic:nvPicPr>
                  <pic:blipFill>
                    <a:blip r:embed="rId10"/>
                    <a:stretch>
                      <a:fillRect/>
                    </a:stretch>
                  </pic:blipFill>
                  <pic:spPr>
                    <a:xfrm>
                      <a:off x="0" y="0"/>
                      <a:ext cx="5733288" cy="7419549"/>
                    </a:xfrm>
                    <a:prstGeom prst="rect">
                      <a:avLst/>
                    </a:prstGeom>
                  </pic:spPr>
                </pic:pic>
              </a:graphicData>
            </a:graphic>
          </wp:inline>
        </w:drawing>
      </w:r>
    </w:p>
    <w:p>
      <w:r>
        <w:br w:type="page"/>
      </w:r>
    </w:p>
    <w:p>
      <w:pPr>
        <w:jc w:val="center"/>
        <w:spacing w:before="0" w:after="0"/>
      </w:pPr>
      <w:r>
        <w:drawing>
          <wp:inline>
            <wp:extent cx="5733288" cy="7419549"/>
            <wp:docPr id="503" name="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Fig4"/>
                    <pic:cNvPicPr>
                      <a:picLocks noChangeAspect="1"/>
                    </pic:cNvPicPr>
                  </pic:nvPicPr>
                  <pic:blipFill>
                    <a:blip r:embed="rId11"/>
                    <a:stretch>
                      <a:fillRect/>
                    </a:stretch>
                  </pic:blipFill>
                  <pic:spPr>
                    <a:xfrm>
                      <a:off x="0" y="0"/>
                      <a:ext cx="5733288" cy="7419549"/>
                    </a:xfrm>
                    <a:prstGeom prst="rect">
                      <a:avLst/>
                    </a:prstGeom>
                  </pic:spPr>
                </pic:pic>
              </a:graphicData>
            </a:graphic>
          </wp:inline>
        </w:drawing>
      </w:r>
    </w:p>
    <w:p>
      <w:r>
        <w:br w:type="page"/>
      </w:r>
    </w:p>
    <w:p>
      <w:pPr>
        <w:pStyle w:val="Heading2"/>
        <w:keepNext w:val="0"/>
        <w:keepLines w:val="0"/>
        <w:spacing w:before="199" w:after="199" w:line="360" w:lineRule="auto"/>
        <w:ind w:left="0" w:right="0"/>
        <w:jc w:val="center"/>
        <w:rPr>
          <w:b w:val="0"/>
          <w:bCs w:val="0"/>
        </w:rPr>
      </w:pPr>
      <w:r>
        <w:rPr>
          <w:lang w:val="en-GB" w:eastAsia="en-GB" w:bidi="en-GB"/>
        </w:rPr>
        <w:br w:type="page"/>
      </w:r>
      <w:r>
        <w:rPr>
          <w:i w:val="0"/>
          <w:color w:val="auto"/>
          <w:lang w:val="en-GB" w:eastAsia="en-GB" w:bidi="en-GB"/>
        </w:rPr>
        <w:t>SEALED FOOD PRODUCT AND FORMING APPARATUS</w:t>
      </w:r>
    </w:p>
    <w:p>
      <w:pPr>
        <w:pStyle w:val="Heading2"/>
        <w:keepNext w:val="0"/>
        <w:keepLines w:val="0"/>
        <w:spacing w:before="199" w:after="199" w:line="360" w:lineRule="auto"/>
        <w:ind w:left="0" w:right="0"/>
        <w:jc w:val="center"/>
        <w:rPr>
          <w:b w:val="0"/>
          <w:bCs w:val="0"/>
        </w:rPr>
      </w:pPr>
      <w:r>
        <w:rPr>
          <w:i w:val="0"/>
          <w:color w:val="auto"/>
          <w:lang w:val="en-GB" w:eastAsia="en-GB" w:bidi="en-GB"/>
        </w:rPr>
        <w:t>ABSTRACT</w:t>
      </w:r>
    </w:p>
    <w:p>
      <w:pPr>
        <w:pStyle w:val="p"/>
        <w:spacing w:before="120" w:after="300" w:line="360" w:lineRule="auto"/>
        <w:ind w:left="0" w:right="0"/>
        <w:jc w:val="left"/>
        <w:rPr>
          <w:b w:val="0"/>
          <w:bCs w:val="0"/>
        </w:rPr>
      </w:pPr>
      <w:r>
        <w:rPr>
          <w:lang w:val="en-GB" w:eastAsia="en-GB" w:bidi="en-GB"/>
        </w:rPr>
        <w:t>A sealed crustless food product includes first and second bread layers, an edible filling and a crimped edge. A forming apparatus includes a cutting cylinder and a notched sleeve for cutting the bread layers and forming the crimped edge.</w:t>
      </w:r>
    </w:p>
    <w:sectPr>
      <w:pgSz w:w="11900" w:h="16840"/>
      <w:pgMar w:top="1440" w:right="1080" w:bottom="1440" w:left="1080" w:header="708" w:footer="708"/>
      <w:cols w:space="708"/>
      <w:footerReference w:type="default" r:id="rId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footer1.xml><?xml version="1.0" encoding="utf-8"?>
<w:ftr xmlns:w="http://schemas.openxmlformats.org/wordprocessingml/2006/main">
  <w:p>
    <w:pPr>
      <w:jc w:val="center"/>
    </w:pPr>
    <w:r>
      <w:rPr>
        <w:sz w:val="14"/>
        <w:szCs w:val="14"/>
        <w:color w:val="808080"/>
      </w:rPr>
      <w:t xml:space="preserve">© 2026 FICPI. All rights reserved. Prepared for the FICPI AI Patent Drafting Masterclass, Budapest, 16 September 2026. For the use of registered delegates only; not for further reproduction or distribution without permission.</w: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abstractNum w:abstractNumId="0" w15:restartNumberingAfterBreak="0">
    <w:nsid w:val="1B07128F"/>
    <w:multiLevelType w:val="hybridMultilevel"/>
    <w:tmpl w:val="A03EFBDA"/>
    <w:lvl w:ilvl="0">
      <w:start w:val="1"/>
      <mc:AlternateContent>
        <mc:Choice Requires="w14">
          <w:numFmt w:val="custom" w:format="0001, 0002, 0003, ..."/>
        </mc:Choice>
        <mc:Fallback>
          <w:numFmt w:val="decimal"/>
        </mc:Fallback>
      </mc:AlternateContent>
      <w:lvlText w:val="[%1]"/>
      <w:lvlJc w:val="left"/>
      <w:pPr>
        <w:tabs>
          <w:tab w:val="num" w:pos="1134"/>
        </w:tabs>
        <w:ind w:left="0" w:firstLine="0"/>
      </w:pPr>
      <w:rPr>
        <w:rFonts w:ascii="Times New Roman" w:eastAsia="Times New Roman" w:hAnsi="Times New Roman" w:cs="Times New Roman" w:hint="default"/>
        <w:b/>
        <w:bCs/>
        <w:sz w:val="24"/>
      </w:rPr>
    </w:lvl>
    <w:lvl w:ilvl="1" w:tentative="1">
      <w:start w:val="1"/>
      <w:numFmt w:val="lowerLetter"/>
      <w:lvlText w:val="%2."/>
      <w:lvlJc w:val="left"/>
      <w:pPr>
        <w:ind w:left="1440" w:hanging="360"/>
      </w:pPr>
      <w:rPr>
        <w:rFonts w:ascii="Times New Roman" w:eastAsia="Times New Roman" w:hAnsi="Times New Roman" w:cs="Times New Roman"/>
        <w:b/>
        <w:sz w:val="24"/>
      </w:rPr>
    </w:lvl>
    <w:lvl w:ilvl="2" w:tentative="1">
      <w:start w:val="1"/>
      <w:numFmt w:val="lowerRoman"/>
      <w:lvlText w:val="%3."/>
      <w:lvlJc w:val="right"/>
      <w:pPr>
        <w:ind w:left="2160" w:hanging="180"/>
      </w:pPr>
      <w:rPr>
        <w:rFonts w:ascii="Times New Roman" w:eastAsia="Times New Roman" w:hAnsi="Times New Roman" w:cs="Times New Roman"/>
        <w:b/>
        <w:sz w:val="24"/>
      </w:rPr>
    </w:lvl>
    <w:lvl w:ilvl="3" w:tentative="1">
      <w:start w:val="1"/>
      <w:numFmt w:val="decimal"/>
      <w:lvlText w:val="%4."/>
      <w:lvlJc w:val="left"/>
      <w:pPr>
        <w:ind w:left="2880" w:hanging="360"/>
      </w:pPr>
      <w:rPr>
        <w:rFonts w:ascii="Times New Roman" w:eastAsia="Times New Roman" w:hAnsi="Times New Roman" w:cs="Times New Roman"/>
        <w:b/>
        <w:sz w:val="24"/>
      </w:rPr>
    </w:lvl>
    <w:lvl w:ilvl="4" w:tentative="1">
      <w:start w:val="1"/>
      <w:numFmt w:val="lowerLetter"/>
      <w:lvlText w:val="%5."/>
      <w:lvlJc w:val="left"/>
      <w:pPr>
        <w:ind w:left="3600" w:hanging="360"/>
      </w:pPr>
      <w:rPr>
        <w:rFonts w:ascii="Times New Roman" w:eastAsia="Times New Roman" w:hAnsi="Times New Roman" w:cs="Times New Roman"/>
        <w:b/>
        <w:sz w:val="24"/>
      </w:rPr>
    </w:lvl>
    <w:lvl w:ilvl="5" w:tentative="1">
      <w:start w:val="1"/>
      <w:numFmt w:val="lowerRoman"/>
      <w:lvlText w:val="%6."/>
      <w:lvlJc w:val="right"/>
      <w:pPr>
        <w:ind w:left="4320" w:hanging="180"/>
      </w:pPr>
      <w:rPr>
        <w:rFonts w:ascii="Times New Roman" w:eastAsia="Times New Roman" w:hAnsi="Times New Roman" w:cs="Times New Roman"/>
        <w:b/>
        <w:sz w:val="24"/>
      </w:rPr>
    </w:lvl>
    <w:lvl w:ilvl="6" w:tentative="1">
      <w:start w:val="1"/>
      <w:numFmt w:val="decimal"/>
      <w:lvlText w:val="%7."/>
      <w:lvlJc w:val="left"/>
      <w:pPr>
        <w:ind w:left="5040" w:hanging="360"/>
      </w:pPr>
      <w:rPr>
        <w:rFonts w:ascii="Times New Roman" w:eastAsia="Times New Roman" w:hAnsi="Times New Roman" w:cs="Times New Roman"/>
        <w:b/>
        <w:sz w:val="24"/>
      </w:rPr>
    </w:lvl>
    <w:lvl w:ilvl="7" w:tentative="1">
      <w:start w:val="1"/>
      <w:numFmt w:val="lowerLetter"/>
      <w:lvlText w:val="%8."/>
      <w:lvlJc w:val="left"/>
      <w:pPr>
        <w:ind w:left="5760" w:hanging="360"/>
      </w:pPr>
      <w:rPr>
        <w:rFonts w:ascii="Times New Roman" w:eastAsia="Times New Roman" w:hAnsi="Times New Roman" w:cs="Times New Roman"/>
        <w:b/>
        <w:sz w:val="24"/>
      </w:rPr>
    </w:lvl>
    <w:lvl w:ilvl="8" w:tentative="1">
      <w:start w:val="1"/>
      <w:numFmt w:val="lowerRoman"/>
      <w:lvlText w:val="%9."/>
      <w:lvlJc w:val="right"/>
      <w:pPr>
        <w:ind w:left="6480" w:hanging="180"/>
      </w:pPr>
      <w:rPr>
        <w:rFonts w:ascii="Times New Roman" w:eastAsia="Times New Roman" w:hAnsi="Times New Roman" w:cs="Times New Roman"/>
        <w:b/>
        <w:sz w:val="24"/>
      </w:rPr>
    </w:lvl>
  </w:abstractNum>
  <w:abstractNum w:abstractNumId="1" w15:restartNumberingAfterBreak="0">
    <w:nsid w:val="68AB4791"/>
    <w:multiLevelType w:val="hybridMultilevel"/>
    <w:tmpl w:val="8F3EAFEA"/>
    <w:lvl w:ilvl="0">
      <w:start w:val="1"/>
      <mc:AlternateContent>
        <mc:Choice Requires="w14">
          <w:numFmt w:val="custom" w:format="0001, 0002, 0003, ..."/>
        </mc:Choice>
        <mc:Fallback>
          <w:numFmt w:val="decimal"/>
        </mc:Fallback>
      </mc:AlternateContent>
      <w:lvlText w:val="[%1]"/>
      <w:lvlJc w:val="left"/>
      <w:pPr>
        <w:ind w:left="720" w:hanging="360"/>
      </w:pPr>
      <w:rPr>
        <w:rFonts w:ascii="Times New Roman" w:eastAsia="Times New Roman" w:hAnsi="Times New Roman" w:cs="Times New Roman" w:hint="default"/>
        <w:b/>
        <w:sz w:val="24"/>
      </w:rPr>
    </w:lvl>
    <w:lvl w:ilvl="1" w:tentative="1">
      <w:start w:val="1"/>
      <w:numFmt w:val="lowerLetter"/>
      <w:lvlText w:val="%2."/>
      <w:lvlJc w:val="left"/>
      <w:pPr>
        <w:ind w:left="1440" w:hanging="360"/>
      </w:pPr>
      <w:rPr>
        <w:rFonts w:ascii="Times New Roman" w:eastAsia="Times New Roman" w:hAnsi="Times New Roman" w:cs="Times New Roman"/>
        <w:b/>
        <w:sz w:val="24"/>
      </w:rPr>
    </w:lvl>
    <w:lvl w:ilvl="2" w:tentative="1">
      <w:start w:val="1"/>
      <w:numFmt w:val="lowerRoman"/>
      <w:lvlText w:val="%3."/>
      <w:lvlJc w:val="right"/>
      <w:pPr>
        <w:ind w:left="2160" w:hanging="180"/>
      </w:pPr>
      <w:rPr>
        <w:rFonts w:ascii="Times New Roman" w:eastAsia="Times New Roman" w:hAnsi="Times New Roman" w:cs="Times New Roman"/>
        <w:b/>
        <w:sz w:val="24"/>
      </w:rPr>
    </w:lvl>
    <w:lvl w:ilvl="3" w:tentative="1">
      <w:start w:val="1"/>
      <w:numFmt w:val="decimal"/>
      <w:lvlText w:val="%4."/>
      <w:lvlJc w:val="left"/>
      <w:pPr>
        <w:ind w:left="2880" w:hanging="360"/>
      </w:pPr>
      <w:rPr>
        <w:rFonts w:ascii="Times New Roman" w:eastAsia="Times New Roman" w:hAnsi="Times New Roman" w:cs="Times New Roman"/>
        <w:b/>
        <w:sz w:val="24"/>
      </w:rPr>
    </w:lvl>
    <w:lvl w:ilvl="4" w:tentative="1">
      <w:start w:val="1"/>
      <w:numFmt w:val="lowerLetter"/>
      <w:lvlText w:val="%5."/>
      <w:lvlJc w:val="left"/>
      <w:pPr>
        <w:ind w:left="3600" w:hanging="360"/>
      </w:pPr>
      <w:rPr>
        <w:rFonts w:ascii="Times New Roman" w:eastAsia="Times New Roman" w:hAnsi="Times New Roman" w:cs="Times New Roman"/>
        <w:b/>
        <w:sz w:val="24"/>
      </w:rPr>
    </w:lvl>
    <w:lvl w:ilvl="5" w:tentative="1">
      <w:start w:val="1"/>
      <w:numFmt w:val="lowerRoman"/>
      <w:lvlText w:val="%6."/>
      <w:lvlJc w:val="right"/>
      <w:pPr>
        <w:ind w:left="4320" w:hanging="180"/>
      </w:pPr>
      <w:rPr>
        <w:rFonts w:ascii="Times New Roman" w:eastAsia="Times New Roman" w:hAnsi="Times New Roman" w:cs="Times New Roman"/>
        <w:b/>
        <w:sz w:val="24"/>
      </w:rPr>
    </w:lvl>
    <w:lvl w:ilvl="6" w:tentative="1">
      <w:start w:val="1"/>
      <w:numFmt w:val="decimal"/>
      <w:lvlText w:val="%7."/>
      <w:lvlJc w:val="left"/>
      <w:pPr>
        <w:ind w:left="5040" w:hanging="360"/>
      </w:pPr>
      <w:rPr>
        <w:rFonts w:ascii="Times New Roman" w:eastAsia="Times New Roman" w:hAnsi="Times New Roman" w:cs="Times New Roman"/>
        <w:b/>
        <w:sz w:val="24"/>
      </w:rPr>
    </w:lvl>
    <w:lvl w:ilvl="7" w:tentative="1">
      <w:start w:val="1"/>
      <w:numFmt w:val="lowerLetter"/>
      <w:lvlText w:val="%8."/>
      <w:lvlJc w:val="left"/>
      <w:pPr>
        <w:ind w:left="5760" w:hanging="360"/>
      </w:pPr>
      <w:rPr>
        <w:rFonts w:ascii="Times New Roman" w:eastAsia="Times New Roman" w:hAnsi="Times New Roman" w:cs="Times New Roman"/>
        <w:b/>
        <w:sz w:val="24"/>
      </w:rPr>
    </w:lvl>
    <w:lvl w:ilvl="8" w:tentative="1">
      <w:start w:val="1"/>
      <w:numFmt w:val="lowerRoman"/>
      <w:lvlText w:val="%9."/>
      <w:lvlJc w:val="right"/>
      <w:pPr>
        <w:ind w:left="6480" w:hanging="180"/>
      </w:pPr>
      <w:rPr>
        <w:rFonts w:ascii="Times New Roman" w:eastAsia="Times New Roman" w:hAnsi="Times New Roman" w:cs="Times New Roman"/>
        <w:b/>
        <w:sz w:val="24"/>
      </w:rPr>
    </w:lvl>
  </w:abstractNum>
  <w:num w:numId="1" w16cid:durableId="2098405015">
    <w:abstractNumId w:val="1"/>
  </w:num>
  <w:num w:numId="2" w16cid:durableId="4319024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pPr>
      <w:spacing w:line="480" w:lineRule="atLeas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val="0"/>
      <w:bCs w:val="0"/>
      <w:i w:val="0"/>
      <w:color w:val="2F5496" w:themeShade="BF"/>
      <w:kern w:val="36"/>
      <w:sz w:val="24"/>
      <w:szCs w:val="24"/>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val="0"/>
      <w:bCs w:val="0"/>
      <w:i w:val="0"/>
      <w:color w:val="2F5496" w:themeShade="BF"/>
      <w:sz w:val="24"/>
      <w:szCs w:val="24"/>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val="0"/>
      <w:bCs w:val="0"/>
      <w:i w:val="0"/>
      <w:color w:val="1F3763" w:themeShade="7F"/>
      <w:sz w:val="24"/>
      <w:szCs w:val="24"/>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val="0"/>
      <w:bCs w:val="0"/>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val="0"/>
      <w:bCs w:val="0"/>
      <w:i w:val="0"/>
      <w:color w:val="2F5496" w:themeShade="BF"/>
      <w:sz w:val="24"/>
      <w:szCs w:val="24"/>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val="0"/>
      <w:bCs w:val="0"/>
      <w:i w:val="0"/>
      <w:color w:val="1F3763" w:themeShade="7F"/>
      <w:sz w:val="24"/>
      <w:szCs w:val="24"/>
    </w:rPr>
  </w:style>
  <w:style w:type="character" w:default="1" w:styleId="DefaultParagraphFont">
    <w:name w:val="Default Paragraph Font"/>
    <w:semiHidden/>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paragraph" w:customStyle="1" w:styleId="p">
    <w:name w:val="p"/>
    <w:basedOn w:val="Normal"/>
    <w:rPr>
      <w:rFonts w:ascii="Times New Roman" w:eastAsia="Times New Roman" w:hAnsi="Times New Roman" w:cs="Times New Roman"/>
      <w:b w:val="0"/>
      <w:bCs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webSettings" Target="webSettings.xml"/><Relationship Id="rId3" Type="http://schemas.openxmlformats.org/officeDocument/2006/relationships/fontTable" Target="fontTable.xml"/><Relationship Id="rId5" Type="http://schemas.openxmlformats.org/officeDocument/2006/relationships/theme" Target="theme/theme1.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image" Target="media/drawing_fig_1.png"/><Relationship Id="rId9" Type="http://schemas.openxmlformats.org/officeDocument/2006/relationships/image" Target="media/drawing_fig_2.png"/><Relationship Id="rId10" Type="http://schemas.openxmlformats.org/officeDocument/2006/relationships/image" Target="media/drawing_fig_3.png"/><Relationship Id="rId11" Type="http://schemas.openxmlformats.org/officeDocument/2006/relationships/image" Target="media/drawing_fig_4.png"/><Relationship Id="rId1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